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0" w:rsidRPr="007D1070" w:rsidRDefault="007D1070" w:rsidP="007D1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070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7D1070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7D107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7D1070" w:rsidRPr="007D1070" w:rsidRDefault="007D1070" w:rsidP="007D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7D1070">
        <w:rPr>
          <w:rFonts w:ascii="Times New Roman" w:eastAsia="Calibri" w:hAnsi="Times New Roman" w:cs="Times New Roman"/>
          <w:bCs/>
          <w:sz w:val="24"/>
          <w:szCs w:val="24"/>
        </w:rPr>
        <w:t>«Деятельность по п</w:t>
      </w:r>
      <w:r w:rsidRPr="007D1070">
        <w:rPr>
          <w:rFonts w:ascii="Times New Roman" w:eastAsia="Calibri" w:hAnsi="Times New Roman" w:cs="Times New Roman"/>
          <w:sz w:val="24"/>
          <w:szCs w:val="24"/>
        </w:rPr>
        <w:t>роектированию зданий и сооружений 1 и 2 уровней ответственности</w:t>
      </w:r>
      <w:r w:rsidRPr="007D107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7D1070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7D107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7D1070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7D1070" w:rsidRPr="007D1070" w:rsidRDefault="007D1070" w:rsidP="007D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0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D1070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7D10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D1070" w:rsidRPr="007D1070" w:rsidRDefault="007D1070" w:rsidP="007D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7D1070" w:rsidRPr="007D1070" w:rsidTr="007D10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</w:rPr>
            </w:pPr>
            <w:r w:rsidRPr="007D1070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</w:rPr>
            </w:pPr>
            <w:r w:rsidRPr="007D1070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7D1070" w:rsidRPr="007D1070" w:rsidTr="007D10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7D1070" w:rsidRPr="007D1070" w:rsidTr="007D10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7D1070" w:rsidRPr="007D1070" w:rsidTr="007D10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</w:rPr>
            </w:pPr>
            <w:r w:rsidRPr="007D1070">
              <w:rPr>
                <w:rFonts w:eastAsia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7D1070" w:rsidRPr="007D1070" w:rsidRDefault="007D1070" w:rsidP="007D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D1070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D1070" w:rsidRPr="007D1070" w:rsidTr="007D10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contextualSpacing/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contextualSpacing/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Содержание результата</w:t>
            </w:r>
          </w:p>
        </w:tc>
      </w:tr>
      <w:tr w:rsidR="007D1070" w:rsidRPr="007D1070" w:rsidTr="007D10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rPr>
                <w:rFonts w:eastAsia="Calibri"/>
              </w:rPr>
            </w:pPr>
            <w:r w:rsidRPr="007D1070">
              <w:rPr>
                <w:rFonts w:eastAsia="Calibri"/>
              </w:rPr>
              <w:t>РО</w:t>
            </w:r>
            <w:proofErr w:type="gramStart"/>
            <w:r w:rsidRPr="007D1070">
              <w:rPr>
                <w:rFonts w:eastAsia="Calibri"/>
              </w:rPr>
              <w:t>1</w:t>
            </w:r>
            <w:proofErr w:type="gramEnd"/>
            <w:r w:rsidRPr="007D1070">
              <w:rPr>
                <w:rFonts w:eastAsia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7D1070" w:rsidRPr="007D1070" w:rsidTr="007D1070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rPr>
                <w:rFonts w:eastAsia="Calibri"/>
              </w:rPr>
            </w:pPr>
            <w:r w:rsidRPr="007D1070">
              <w:rPr>
                <w:rFonts w:eastAsia="Calibri"/>
              </w:rPr>
              <w:t>РО</w:t>
            </w:r>
            <w:proofErr w:type="gramStart"/>
            <w:r w:rsidRPr="007D1070">
              <w:rPr>
                <w:rFonts w:eastAsia="Calibri"/>
              </w:rPr>
              <w:t>2</w:t>
            </w:r>
            <w:proofErr w:type="gramEnd"/>
            <w:r w:rsidRPr="007D1070">
              <w:rPr>
                <w:rFonts w:eastAsia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7D1070" w:rsidRPr="007D1070" w:rsidTr="007D10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rPr>
                <w:rFonts w:eastAsia="Calibri"/>
              </w:rPr>
            </w:pPr>
            <w:r w:rsidRPr="007D1070">
              <w:rPr>
                <w:rFonts w:eastAsia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7D1070" w:rsidRPr="007D1070" w:rsidRDefault="007D1070" w:rsidP="007D1070">
            <w:pPr>
              <w:contextualSpacing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7D1070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7D10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7D107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7D1070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7D1070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7D1070" w:rsidRPr="007D1070" w:rsidRDefault="007D1070" w:rsidP="007D10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70" w:rsidRPr="007D1070" w:rsidRDefault="007D1070" w:rsidP="007D10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7D1070" w:rsidRPr="007D1070" w:rsidRDefault="007D1070" w:rsidP="007D10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70" w:rsidRPr="007D1070" w:rsidRDefault="007D1070" w:rsidP="007D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7D107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7D1070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070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7D1070" w:rsidRPr="007D1070" w:rsidRDefault="007D1070" w:rsidP="007D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7D1070" w:rsidRPr="007D1070" w:rsidRDefault="007D1070" w:rsidP="007D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70" w:rsidRPr="007D1070" w:rsidRDefault="007D1070" w:rsidP="007D10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70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7D1070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7D1070" w:rsidRPr="007D1070" w:rsidRDefault="007D1070" w:rsidP="007D107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D1070" w:rsidRPr="007D1070" w:rsidRDefault="007D1070" w:rsidP="007D107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</w:rPr>
      </w:pPr>
      <w:r w:rsidRPr="007D1070">
        <w:rPr>
          <w:rFonts w:ascii="Times New Roman" w:eastAsia="Calibri" w:hAnsi="Times New Roman" w:cs="Times New Roman"/>
          <w:sz w:val="28"/>
        </w:rPr>
        <w:br w:type="page"/>
      </w:r>
    </w:p>
    <w:p w:rsidR="007D1070" w:rsidRPr="007D1070" w:rsidRDefault="007D1070" w:rsidP="007D1070">
      <w:pPr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7D107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7D1070">
        <w:rPr>
          <w:rFonts w:ascii="Times New Roman" w:eastAsia="Times New Roman" w:hAnsi="Times New Roman" w:cs="Times New Roman"/>
          <w:b/>
          <w:sz w:val="28"/>
          <w:szCs w:val="24"/>
        </w:rPr>
        <w:t>. ОСНОВНОЕ СОДЕРЖАНИЕ ПРОГРАММЫ</w:t>
      </w:r>
    </w:p>
    <w:p w:rsidR="007D1070" w:rsidRPr="007D1070" w:rsidRDefault="007D1070" w:rsidP="007D1070">
      <w:pPr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7D1070" w:rsidRPr="007D1070" w:rsidRDefault="007D1070" w:rsidP="007D1070">
      <w:pPr>
        <w:keepLines/>
        <w:widowControl w:val="0"/>
        <w:spacing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070">
        <w:rPr>
          <w:rFonts w:ascii="Times New Roman" w:eastAsia="Times New Roman" w:hAnsi="Times New Roman" w:cs="Times New Roman"/>
          <w:b/>
          <w:sz w:val="24"/>
          <w:szCs w:val="24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538"/>
        <w:gridCol w:w="850"/>
        <w:gridCol w:w="1134"/>
        <w:gridCol w:w="1276"/>
        <w:gridCol w:w="1417"/>
      </w:tblGrid>
      <w:tr w:rsidR="007D1070" w:rsidRPr="007D1070" w:rsidTr="007D10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7D1070">
              <w:rPr>
                <w:rFonts w:eastAsia="Calibri"/>
                <w:b/>
                <w:bCs/>
                <w:lang w:eastAsia="ru-RU"/>
              </w:rPr>
              <w:t xml:space="preserve">№ </w:t>
            </w:r>
            <w:proofErr w:type="gramStart"/>
            <w:r w:rsidRPr="007D1070">
              <w:rPr>
                <w:rFonts w:eastAsia="Calibri"/>
                <w:b/>
                <w:bCs/>
                <w:lang w:eastAsia="ru-RU"/>
              </w:rPr>
              <w:t>п</w:t>
            </w:r>
            <w:proofErr w:type="gramEnd"/>
            <w:r w:rsidRPr="007D1070">
              <w:rPr>
                <w:rFonts w:eastAsia="Calibri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0" w:rsidRPr="007D1070" w:rsidRDefault="007D1070" w:rsidP="007D10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D1070">
              <w:rPr>
                <w:b/>
                <w:bCs/>
                <w:color w:val="000000"/>
                <w:lang w:eastAsia="ru-RU"/>
              </w:rPr>
              <w:t>В том числе:</w:t>
            </w:r>
          </w:p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Результаты обучения</w:t>
            </w:r>
          </w:p>
        </w:tc>
      </w:tr>
      <w:tr w:rsidR="007D1070" w:rsidRPr="007D1070" w:rsidTr="007D1070">
        <w:trPr>
          <w:cantSplit/>
          <w:trHeight w:val="24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Дистанционные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b/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Нормативно-правовые 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РО</w:t>
            </w:r>
            <w:proofErr w:type="gramStart"/>
            <w:r w:rsidRPr="007D1070">
              <w:rPr>
                <w:rFonts w:eastAsia="Calibri"/>
                <w:lang w:eastAsia="ru-RU"/>
              </w:rPr>
              <w:t>1</w:t>
            </w:r>
            <w:proofErr w:type="gramEnd"/>
            <w:r w:rsidRPr="007D1070">
              <w:rPr>
                <w:rFonts w:eastAsia="Calibri"/>
                <w:lang w:eastAsia="ru-RU"/>
              </w:rPr>
              <w:t>, РО2, РО3</w:t>
            </w: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Федеральные законы и постановления правительства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Своды правил и стандарты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РО</w:t>
            </w:r>
            <w:proofErr w:type="gramStart"/>
            <w:r w:rsidRPr="007D1070">
              <w:rPr>
                <w:rFonts w:eastAsia="Calibri"/>
                <w:lang w:eastAsia="ru-RU"/>
              </w:rPr>
              <w:t>1</w:t>
            </w:r>
            <w:proofErr w:type="gramEnd"/>
            <w:r w:rsidRPr="007D1070">
              <w:rPr>
                <w:rFonts w:eastAsia="Calibri"/>
                <w:lang w:eastAsia="ru-RU"/>
              </w:rPr>
              <w:t>, РО2, РО3</w:t>
            </w: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Общие принципы и особенности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Технологии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РО</w:t>
            </w:r>
            <w:proofErr w:type="gramStart"/>
            <w:r w:rsidRPr="007D1070">
              <w:rPr>
                <w:rFonts w:eastAsia="Calibri"/>
                <w:lang w:eastAsia="ru-RU"/>
              </w:rPr>
              <w:t>1</w:t>
            </w:r>
            <w:proofErr w:type="gramEnd"/>
            <w:r w:rsidRPr="007D1070">
              <w:rPr>
                <w:rFonts w:eastAsia="Calibri"/>
                <w:lang w:eastAsia="ru-RU"/>
              </w:rPr>
              <w:t>, РО2, РО3</w:t>
            </w: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РО</w:t>
            </w:r>
            <w:proofErr w:type="gramStart"/>
            <w:r w:rsidRPr="007D1070">
              <w:rPr>
                <w:rFonts w:eastAsia="Calibri"/>
                <w:lang w:eastAsia="ru-RU"/>
              </w:rPr>
              <w:t>1</w:t>
            </w:r>
            <w:proofErr w:type="gramEnd"/>
            <w:r w:rsidRPr="007D1070">
              <w:rPr>
                <w:rFonts w:eastAsia="Calibri"/>
                <w:lang w:eastAsia="ru-RU"/>
              </w:rPr>
              <w:t>, РО2, РО3</w:t>
            </w: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Система ценообразования и сметного нормирования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Авторский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Договорные отношения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Особенности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РО</w:t>
            </w:r>
            <w:proofErr w:type="gramStart"/>
            <w:r w:rsidRPr="007D1070">
              <w:rPr>
                <w:rFonts w:eastAsia="Calibri"/>
                <w:lang w:eastAsia="ru-RU"/>
              </w:rPr>
              <w:t>1</w:t>
            </w:r>
            <w:proofErr w:type="gramEnd"/>
            <w:r w:rsidRPr="007D1070">
              <w:rPr>
                <w:rFonts w:eastAsia="Calibri"/>
                <w:lang w:eastAsia="ru-RU"/>
              </w:rPr>
              <w:t>, РО2, РО3</w:t>
            </w: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Техническое регулирование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Процедура участия проектной организации в тендерах. Особенности государственных контрактов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Порядок заключения договоров генеральным проектировщиком на выполнение всех видов проектных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Организация проектного этапа инвестиционно-строительного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lastRenderedPageBreak/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Взаимодействие государственных ведомств и генерального проектировщика. Порядок проведения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Организация авторского надзора со стороны проектировщика за реализацией проектных решений, участие в приёмке объектов строительства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Особенности проектирования зданий и сооружений I уровня ответственности, высотных зданий и сооружений для строительства в сложных инженерно-геологических условиях территории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  <w:r w:rsidRPr="007D1070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70" w:rsidRPr="007D1070" w:rsidRDefault="007D1070" w:rsidP="007D1070">
            <w:pPr>
              <w:rPr>
                <w:lang w:eastAsia="ru-RU"/>
              </w:rPr>
            </w:pPr>
          </w:p>
        </w:tc>
      </w:tr>
      <w:tr w:rsidR="007D1070" w:rsidRPr="007D1070" w:rsidTr="007D107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70" w:rsidRPr="007D1070" w:rsidRDefault="007D1070" w:rsidP="007D1070">
            <w:pPr>
              <w:jc w:val="center"/>
              <w:rPr>
                <w:rFonts w:eastAsia="Calibri"/>
                <w:b/>
                <w:lang w:eastAsia="ru-RU"/>
              </w:rPr>
            </w:pPr>
            <w:r w:rsidRPr="007D1070">
              <w:rPr>
                <w:rFonts w:eastAsia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0" w:rsidRPr="007D1070" w:rsidRDefault="007D1070" w:rsidP="007D1070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:rsidR="007D1070" w:rsidRPr="007D1070" w:rsidRDefault="007D1070" w:rsidP="007D1070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FC414C" w:rsidRDefault="00FC414C">
      <w:bookmarkStart w:id="0" w:name="_GoBack"/>
      <w:bookmarkEnd w:id="0"/>
    </w:p>
    <w:sectPr w:rsidR="00F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C"/>
    <w:rsid w:val="007D1070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2021-04-22T08:10:00Z</dcterms:created>
  <dcterms:modified xsi:type="dcterms:W3CDTF">2021-04-22T08:10:00Z</dcterms:modified>
</cp:coreProperties>
</file>